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D84F1A" w:rsidRDefault="00F92268" w:rsidP="00D84F1A">
      <w:pPr>
        <w:pStyle w:val="BodyText"/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0DDA8E6" w:rsidR="00F92268" w:rsidRPr="00FF66BF" w:rsidRDefault="00F976D7" w:rsidP="00F246C7">
            <w:pPr>
              <w:pStyle w:val="RefTableHeader"/>
            </w:pPr>
            <w:r w:rsidRPr="00F976D7">
              <w:t>2650-A</w:t>
            </w:r>
          </w:p>
        </w:tc>
      </w:tr>
    </w:tbl>
    <w:p w14:paraId="74FBA5B4" w14:textId="77777777" w:rsidR="00051356" w:rsidRPr="00D84F1A" w:rsidRDefault="00051356" w:rsidP="00A672B3">
      <w:pPr>
        <w:pStyle w:val="BodyText"/>
        <w:rPr>
          <w:sz w:val="16"/>
          <w:szCs w:val="16"/>
        </w:rPr>
        <w:sectPr w:rsidR="00051356" w:rsidRPr="00D84F1A" w:rsidSect="000C764C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E195973" w:rsidR="004B15BB" w:rsidRPr="00BD1CC1" w:rsidRDefault="00F976D7" w:rsidP="007E5C16">
      <w:pPr>
        <w:pStyle w:val="Heading1"/>
      </w:pPr>
      <w:r w:rsidRPr="00F976D7">
        <w:t>Specialty Guideline Management</w:t>
      </w:r>
      <w:r w:rsidRPr="00BD1CC1">
        <w:br/>
      </w:r>
      <w:proofErr w:type="spellStart"/>
      <w:r w:rsidR="00D178B9" w:rsidRPr="00F976D7">
        <w:t>Galafold</w:t>
      </w:r>
      <w:proofErr w:type="spellEnd"/>
    </w:p>
    <w:p w14:paraId="6DDC5FDA" w14:textId="6D895B2E" w:rsidR="008137C4" w:rsidRDefault="00C64534" w:rsidP="00F976D7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111B966C" w14:textId="36DC2B9E" w:rsidR="003A4F37" w:rsidRPr="003A4F37" w:rsidRDefault="003A4F37" w:rsidP="00462350">
      <w:pPr>
        <w:pStyle w:val="BodyText"/>
      </w:pPr>
      <w:r w:rsidRPr="003A4F37">
        <w:t>Drugs that are listed in the following table include both brand and generic and all dosage forms and strengths unless otherwise stated. Over-the-counter (OTC) products are not included unless otherwise stated.</w:t>
      </w:r>
    </w:p>
    <w:tbl>
      <w:tblPr>
        <w:tblStyle w:val="TableGrid"/>
        <w:tblW w:w="10998" w:type="dxa"/>
        <w:tblInd w:w="-13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403"/>
        <w:gridCol w:w="5595"/>
      </w:tblGrid>
      <w:tr w:rsidR="00D178B9" w:rsidRPr="00BD1CC1" w14:paraId="600CA13F" w14:textId="77777777" w:rsidTr="00D178B9">
        <w:trPr>
          <w:cantSplit/>
          <w:trHeight w:val="288"/>
          <w:tblHeader/>
        </w:trPr>
        <w:tc>
          <w:tcPr>
            <w:tcW w:w="5403" w:type="dxa"/>
            <w:vAlign w:val="center"/>
          </w:tcPr>
          <w:p w14:paraId="631894CF" w14:textId="77777777" w:rsidR="00D178B9" w:rsidRPr="00BD1CC1" w:rsidRDefault="00D178B9" w:rsidP="008029F1">
            <w:pPr>
              <w:pStyle w:val="TableHeader"/>
              <w:spacing w:after="0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4111B9AB" w14:textId="77777777" w:rsidR="00D178B9" w:rsidRPr="00BD1CC1" w:rsidRDefault="00D178B9" w:rsidP="008029F1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D178B9" w:rsidRPr="00BD1CC1" w14:paraId="0051814E" w14:textId="77777777" w:rsidTr="00D178B9">
        <w:trPr>
          <w:cantSplit/>
        </w:trPr>
        <w:tc>
          <w:tcPr>
            <w:tcW w:w="5403" w:type="dxa"/>
          </w:tcPr>
          <w:p w14:paraId="5F92DCB4" w14:textId="2C73CA91" w:rsidR="00D178B9" w:rsidRPr="00BD1CC1" w:rsidRDefault="00D178B9" w:rsidP="008029F1">
            <w:pPr>
              <w:pStyle w:val="TableDataUnpadded"/>
            </w:pPr>
            <w:proofErr w:type="spellStart"/>
            <w:r w:rsidRPr="00F976D7">
              <w:t>Galafold</w:t>
            </w:r>
            <w:proofErr w:type="spellEnd"/>
          </w:p>
        </w:tc>
        <w:tc>
          <w:tcPr>
            <w:tcW w:w="5595" w:type="dxa"/>
          </w:tcPr>
          <w:p w14:paraId="2029D808" w14:textId="37F2DA91" w:rsidR="00D178B9" w:rsidRPr="00BD1CC1" w:rsidRDefault="00D178B9" w:rsidP="008029F1">
            <w:pPr>
              <w:pStyle w:val="TableDataUnpadded"/>
            </w:pPr>
            <w:r w:rsidRPr="00D178B9">
              <w:t>migalastat</w:t>
            </w:r>
          </w:p>
        </w:tc>
      </w:tr>
    </w:tbl>
    <w:p w14:paraId="14CE6108" w14:textId="497BDBB6" w:rsidR="00FC1AAD" w:rsidRPr="00A90DFE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6000B0C7" w14:textId="14B71B75" w:rsidR="00F976D7" w:rsidRPr="00F976D7" w:rsidRDefault="00F976D7" w:rsidP="00F976D7">
      <w:pPr>
        <w:pStyle w:val="BodyText"/>
      </w:pPr>
      <w:r w:rsidRPr="00F976D7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0174D0F9" w14:textId="77777777" w:rsidR="00F976D7" w:rsidRDefault="00ED052F" w:rsidP="00ED052F">
      <w:pPr>
        <w:pStyle w:val="Heading3"/>
        <w:keepNext w:val="0"/>
      </w:pPr>
      <w:r w:rsidRPr="00BD1CC1">
        <w:t>FDA-approved Indications</w:t>
      </w:r>
      <w:r w:rsidR="00F976D7" w:rsidRPr="00F3239C">
        <w:rPr>
          <w:vertAlign w:val="superscript"/>
        </w:rPr>
        <w:t>1</w:t>
      </w:r>
    </w:p>
    <w:p w14:paraId="2390FEF0" w14:textId="77777777" w:rsidR="00F976D7" w:rsidRDefault="00F976D7" w:rsidP="00F3239C">
      <w:pPr>
        <w:pStyle w:val="BodyText"/>
      </w:pPr>
      <w:proofErr w:type="spellStart"/>
      <w:r>
        <w:t>Galafold</w:t>
      </w:r>
      <w:proofErr w:type="spellEnd"/>
      <w:r>
        <w:t xml:space="preserve"> is indicated for the treatment of adults with a confirmed diagnosis of Fabry disease and an amenable galactosidase alpha gene (GLA) variant based on in vitro assay data.</w:t>
      </w:r>
    </w:p>
    <w:p w14:paraId="7544F7A9" w14:textId="2FA8B374" w:rsidR="00F976D7" w:rsidRDefault="00F976D7" w:rsidP="00F3239C">
      <w:pPr>
        <w:pStyle w:val="BodyText"/>
      </w:pPr>
      <w:r>
        <w:t xml:space="preserve">This indication is approved under accelerated approval based on reduction in kidney interstitial capillary cell </w:t>
      </w:r>
      <w:proofErr w:type="spellStart"/>
      <w:r>
        <w:t>globotriaosylceramide</w:t>
      </w:r>
      <w:proofErr w:type="spellEnd"/>
      <w:r>
        <w:t xml:space="preserve"> (KIC GL-3) substrate. Continued approval for this indication may be contingent upon verification and description of clinical benefit in confirmatory trials.</w:t>
      </w:r>
    </w:p>
    <w:p w14:paraId="134B5687" w14:textId="75F936EA" w:rsidR="00ED052F" w:rsidRPr="00BD1CC1" w:rsidRDefault="00F976D7" w:rsidP="00F3239C">
      <w:pPr>
        <w:pStyle w:val="BodyText"/>
      </w:pPr>
      <w:r>
        <w:t>All other indications are considered experimental/investigational and not medically necessary.</w:t>
      </w:r>
    </w:p>
    <w:p w14:paraId="36381B6D" w14:textId="74BC9DAD" w:rsidR="000D2496" w:rsidRDefault="000D2496" w:rsidP="000D2496">
      <w:pPr>
        <w:pStyle w:val="Heading2"/>
      </w:pPr>
      <w:r w:rsidRPr="00BD1CC1">
        <w:t>Documentation</w:t>
      </w:r>
    </w:p>
    <w:p w14:paraId="515F1296" w14:textId="02F9DAA1" w:rsidR="00F976D7" w:rsidRDefault="00F976D7" w:rsidP="00F3239C">
      <w:pPr>
        <w:pStyle w:val="BodyText"/>
      </w:pPr>
      <w:r>
        <w:t xml:space="preserve">Submission of the following information is </w:t>
      </w:r>
      <w:r w:rsidRPr="00F3239C">
        <w:t>necessary</w:t>
      </w:r>
      <w:r>
        <w:t xml:space="preserve"> to initiate the prior authorization review:</w:t>
      </w:r>
    </w:p>
    <w:p w14:paraId="4758E66C" w14:textId="7BC82DDC" w:rsidR="00F976D7" w:rsidRDefault="00F976D7" w:rsidP="00F976D7">
      <w:pPr>
        <w:pStyle w:val="ListParagraph"/>
        <w:numPr>
          <w:ilvl w:val="0"/>
          <w:numId w:val="20"/>
        </w:numPr>
        <w:contextualSpacing w:val="0"/>
      </w:pPr>
      <w:r>
        <w:t>Initial requests: laboratory confirmation of an amenable galactosidase alpha (GLA) variant.</w:t>
      </w:r>
    </w:p>
    <w:p w14:paraId="16F53026" w14:textId="49945625" w:rsidR="00F976D7" w:rsidRDefault="00F976D7" w:rsidP="00F976D7">
      <w:pPr>
        <w:pStyle w:val="ListParagraph"/>
        <w:numPr>
          <w:ilvl w:val="0"/>
          <w:numId w:val="20"/>
        </w:numPr>
        <w:contextualSpacing w:val="0"/>
      </w:pPr>
      <w:r>
        <w:lastRenderedPageBreak/>
        <w:t>Continuation requests: lab results or chart notes documenting a positive response to therapy.</w:t>
      </w:r>
    </w:p>
    <w:p w14:paraId="03068AC9" w14:textId="77777777" w:rsidR="001A5D4B" w:rsidRDefault="001A5D4B" w:rsidP="001A5D4B">
      <w:pPr>
        <w:pStyle w:val="Heading2"/>
      </w:pPr>
      <w:r>
        <w:t>Prescriber Specialties</w:t>
      </w:r>
    </w:p>
    <w:p w14:paraId="5430F473" w14:textId="5DACDFD0" w:rsidR="001A5D4B" w:rsidRPr="00F976D7" w:rsidRDefault="001A5D4B" w:rsidP="001A5D4B">
      <w:pPr>
        <w:pStyle w:val="BodyText"/>
      </w:pPr>
      <w:r w:rsidRPr="00A808F0">
        <w:t>This medication must be prescribed by or in consultation with a physician who specializes in the treatment of metabolic disease and/or lysosomal storage disorders.</w:t>
      </w:r>
    </w:p>
    <w:p w14:paraId="50A38FBA" w14:textId="464511CD" w:rsidR="00FE0C63" w:rsidRDefault="00685107" w:rsidP="00E050E1">
      <w:pPr>
        <w:pStyle w:val="Heading2"/>
      </w:pPr>
      <w:r>
        <w:t>Coverage Criteria</w:t>
      </w:r>
    </w:p>
    <w:p w14:paraId="3230C424" w14:textId="79E22D38" w:rsidR="00A90DFE" w:rsidRDefault="00A90DFE" w:rsidP="00F3239C">
      <w:pPr>
        <w:pStyle w:val="Heading3"/>
      </w:pPr>
      <w:r w:rsidRPr="00A90DFE">
        <w:t xml:space="preserve">Fabry disease with an amenable </w:t>
      </w:r>
      <w:r w:rsidRPr="00F3239C">
        <w:t>galactosidase</w:t>
      </w:r>
      <w:r w:rsidRPr="00A90DFE">
        <w:t xml:space="preserve"> alpha gene (GLA) variant</w:t>
      </w:r>
      <w:r w:rsidRPr="00F3239C">
        <w:rPr>
          <w:vertAlign w:val="superscript"/>
        </w:rPr>
        <w:t>1-</w:t>
      </w:r>
      <w:r w:rsidR="00CE7D5F">
        <w:rPr>
          <w:vertAlign w:val="superscript"/>
        </w:rPr>
        <w:t>4</w:t>
      </w:r>
    </w:p>
    <w:p w14:paraId="6E147C71" w14:textId="2C16FFC0" w:rsidR="00A90DFE" w:rsidRDefault="00A90DFE" w:rsidP="00A90DFE">
      <w:pPr>
        <w:pStyle w:val="BodyText"/>
      </w:pPr>
      <w:r>
        <w:t xml:space="preserve">Authorization of 12 months may be granted for treatment of Fabry disease with an amenable galactosidase alpha gene (GLA) variant when </w:t>
      </w:r>
      <w:r w:rsidR="001A5D4B">
        <w:t xml:space="preserve">all </w:t>
      </w:r>
      <w:r>
        <w:t>of the following criteria are met:</w:t>
      </w:r>
    </w:p>
    <w:p w14:paraId="6CADB1B6" w14:textId="733ADD72" w:rsidR="001A5D4B" w:rsidRDefault="001A5D4B" w:rsidP="00D84F1A">
      <w:pPr>
        <w:pStyle w:val="ListParagraph"/>
        <w:numPr>
          <w:ilvl w:val="0"/>
          <w:numId w:val="33"/>
        </w:numPr>
        <w:contextualSpacing w:val="0"/>
      </w:pPr>
      <w:r>
        <w:t>Member is 18 years of age or older.</w:t>
      </w:r>
    </w:p>
    <w:p w14:paraId="22F6DD6F" w14:textId="2C379DCE" w:rsidR="00A90DFE" w:rsidRPr="00D84F1A" w:rsidRDefault="00A90DFE" w:rsidP="00D84F1A">
      <w:pPr>
        <w:pStyle w:val="ListParagraph"/>
        <w:numPr>
          <w:ilvl w:val="0"/>
          <w:numId w:val="33"/>
        </w:numPr>
        <w:contextualSpacing w:val="0"/>
      </w:pPr>
      <w:r w:rsidRPr="00D84F1A">
        <w:t>Member has an amenable galactosidase alpha gene (GLA) variant based on in vitro assay data; and</w:t>
      </w:r>
    </w:p>
    <w:p w14:paraId="510100E3" w14:textId="486DBDE8" w:rsidR="00A90DFE" w:rsidRPr="00D84F1A" w:rsidRDefault="00A90DFE" w:rsidP="00D84F1A">
      <w:pPr>
        <w:pStyle w:val="ListParagraph"/>
        <w:numPr>
          <w:ilvl w:val="0"/>
          <w:numId w:val="33"/>
        </w:numPr>
        <w:contextualSpacing w:val="0"/>
      </w:pPr>
      <w:r w:rsidRPr="00D84F1A">
        <w:t>The requested medication will not be used in combination with enzyme replacement therapy (ERT) for the treatment of Fabry disease.</w:t>
      </w:r>
    </w:p>
    <w:p w14:paraId="3A643EC3" w14:textId="4D2C0889" w:rsidR="00A501AC" w:rsidRDefault="00A501AC" w:rsidP="00A501AC">
      <w:pPr>
        <w:pStyle w:val="Heading2"/>
      </w:pPr>
      <w:r w:rsidRPr="00BD1CC1">
        <w:t>Continuation of Therapy</w:t>
      </w:r>
    </w:p>
    <w:p w14:paraId="4C499D93" w14:textId="7CE0528C" w:rsidR="00A90DFE" w:rsidRPr="00A90DFE" w:rsidRDefault="00A90DFE" w:rsidP="00F3239C">
      <w:pPr>
        <w:pStyle w:val="BodyText"/>
      </w:pPr>
      <w:r w:rsidRPr="00A90DFE">
        <w:t xml:space="preserve">Authorization of 12 months may be granted for continued treatment in members requesting reauthorization for an </w:t>
      </w:r>
      <w:r w:rsidRPr="00F3239C">
        <w:t>indication</w:t>
      </w:r>
      <w:r w:rsidRPr="00A90DFE">
        <w:t xml:space="preserve"> listed in </w:t>
      </w:r>
      <w:r w:rsidR="00635087" w:rsidRPr="00635087">
        <w:t xml:space="preserve">the coverage criteria </w:t>
      </w:r>
      <w:r w:rsidRPr="00A90DFE">
        <w:t xml:space="preserve">who are responding to therapy (e.g., reduction in plasma </w:t>
      </w:r>
      <w:proofErr w:type="spellStart"/>
      <w:r w:rsidRPr="00A90DFE">
        <w:t>globotriaosylceramide</w:t>
      </w:r>
      <w:proofErr w:type="spellEnd"/>
      <w:r w:rsidRPr="00A90DFE">
        <w:t xml:space="preserve"> [GL-3, Gb3] or GL-3/Gb3 inclusions, improvement and/or stabilization in renal function, pain reduction).</w:t>
      </w:r>
    </w:p>
    <w:p w14:paraId="10DA4309" w14:textId="7C2A7715" w:rsidR="00FF66BF" w:rsidRPr="008D1B34" w:rsidRDefault="00FF66BF" w:rsidP="00FF66BF">
      <w:pPr>
        <w:pStyle w:val="Heading2"/>
      </w:pPr>
      <w:r w:rsidRPr="008D1B34">
        <w:t>References</w:t>
      </w:r>
    </w:p>
    <w:p w14:paraId="3CACF1AD" w14:textId="55DB6503" w:rsidR="00A90DFE" w:rsidRDefault="00A90DFE" w:rsidP="00A90DFE">
      <w:pPr>
        <w:pStyle w:val="ReferenceOrdered"/>
      </w:pPr>
      <w:proofErr w:type="spellStart"/>
      <w:r>
        <w:t>Galafold</w:t>
      </w:r>
      <w:proofErr w:type="spellEnd"/>
      <w:r>
        <w:t xml:space="preserve"> [package insert]. Philadelphia, PA: Amicus Therapeutics US, LLC; </w:t>
      </w:r>
      <w:r w:rsidR="00CE7D5F">
        <w:t>October 2024</w:t>
      </w:r>
      <w:r>
        <w:t>.</w:t>
      </w:r>
    </w:p>
    <w:p w14:paraId="51C0435A" w14:textId="77777777" w:rsidR="00A90DFE" w:rsidRDefault="00A90DFE" w:rsidP="00A90DFE">
      <w:pPr>
        <w:pStyle w:val="ReferenceOrdered"/>
      </w:pPr>
      <w:proofErr w:type="spellStart"/>
      <w:r>
        <w:t>Biegstraaten</w:t>
      </w:r>
      <w:proofErr w:type="spellEnd"/>
      <w:r>
        <w:t xml:space="preserve"> M, </w:t>
      </w:r>
      <w:proofErr w:type="spellStart"/>
      <w:r>
        <w:t>Arngrimsson</w:t>
      </w:r>
      <w:proofErr w:type="spellEnd"/>
      <w:r>
        <w:t xml:space="preserve"> R, </w:t>
      </w:r>
      <w:proofErr w:type="spellStart"/>
      <w:r>
        <w:t>Barbey</w:t>
      </w:r>
      <w:proofErr w:type="spellEnd"/>
      <w:r>
        <w:t xml:space="preserve"> F, et al. Recommendations for initiation and cessation of enzyme replacement therapy in patients with Fabry disease: the European Fabry Working Group consensus document. Orphanet J Rare Dis. 2015; 1036.</w:t>
      </w:r>
    </w:p>
    <w:p w14:paraId="7BF905E5" w14:textId="77777777" w:rsidR="00A90DFE" w:rsidRDefault="00A90DFE" w:rsidP="00A90DFE">
      <w:pPr>
        <w:pStyle w:val="ReferenceOrdered"/>
      </w:pPr>
      <w:r>
        <w:t xml:space="preserve">Ortiz A, Germain DP, </w:t>
      </w:r>
      <w:proofErr w:type="spellStart"/>
      <w:r>
        <w:t>Desnick</w:t>
      </w:r>
      <w:proofErr w:type="spellEnd"/>
      <w:r>
        <w:t xml:space="preserve"> RJ, et al. Fabry disease revisited: Management and treatment recommendations for adult patients. Mol Genet Metab. 2018;123(4):416-427.</w:t>
      </w:r>
    </w:p>
    <w:p w14:paraId="2DC9C341" w14:textId="68C0E87B" w:rsidR="00F3239C" w:rsidRDefault="00A90DFE" w:rsidP="00F0057F">
      <w:pPr>
        <w:pStyle w:val="ReferenceOrdered"/>
      </w:pPr>
      <w:r>
        <w:t xml:space="preserve">Mehta A, Hughes DA. Fabry Disease. 2002 Aug 5 [Updated </w:t>
      </w:r>
      <w:r w:rsidR="00CE7D5F">
        <w:t>2024 Apr 11</w:t>
      </w:r>
      <w:r>
        <w:t xml:space="preserve">]. In: Adam MP, Feldman J, Mirzaa GM, et al., editors. GeneReviews [Internet]. Seattle (WA): University of Washington, Seattle; 1993-2024. Available from: https://www.ncbi.nlm.nih.gov/books/NBK1292/. Accessed February </w:t>
      </w:r>
      <w:r w:rsidR="00CE7D5F">
        <w:t>18</w:t>
      </w:r>
      <w:r>
        <w:t xml:space="preserve">, </w:t>
      </w:r>
      <w:r w:rsidR="00CE7D5F">
        <w:t>2025</w:t>
      </w:r>
      <w:r>
        <w:t>.</w:t>
      </w:r>
    </w:p>
    <w:sectPr w:rsidR="00F3239C" w:rsidSect="000C764C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B5B66" w14:textId="77777777" w:rsidR="009437FA" w:rsidRDefault="009437FA">
      <w:r>
        <w:separator/>
      </w:r>
    </w:p>
  </w:endnote>
  <w:endnote w:type="continuationSeparator" w:id="0">
    <w:p w14:paraId="5BB2CA8F" w14:textId="77777777" w:rsidR="009437FA" w:rsidRDefault="009437FA">
      <w:r>
        <w:continuationSeparator/>
      </w:r>
    </w:p>
  </w:endnote>
  <w:endnote w:type="continuationNotice" w:id="1">
    <w:p w14:paraId="4506F563" w14:textId="77777777" w:rsidR="009437FA" w:rsidRDefault="009437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7A954D4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A0D64" w:rsidRPr="003A0D64">
      <w:rPr>
        <w:rFonts w:cs="Arial"/>
        <w:noProof/>
        <w:sz w:val="16"/>
        <w:szCs w:val="16"/>
      </w:rPr>
      <w:t>Galafold</w:t>
    </w:r>
    <w:r w:rsidR="003A0D64">
      <w:rPr>
        <w:rFonts w:cs="Arial"/>
        <w:noProof/>
        <w:snapToGrid w:val="0"/>
        <w:color w:val="000000"/>
        <w:sz w:val="16"/>
        <w:szCs w:val="16"/>
      </w:rPr>
      <w:t xml:space="preserve"> SGM 2650-A</w:t>
    </w:r>
    <w:r w:rsidR="003A0D64" w:rsidRPr="003A0D64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B7150B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3E43CCB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A9BA154" w14:textId="77777777" w:rsidR="00C36B72" w:rsidRPr="00EC47B6" w:rsidRDefault="00C36B72" w:rsidP="00C36B72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886D1A3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B3F3F" w:rsidRPr="009B3F3F">
      <w:rPr>
        <w:rFonts w:cs="Arial"/>
        <w:noProof/>
        <w:sz w:val="16"/>
        <w:szCs w:val="16"/>
      </w:rPr>
      <w:t>Galafold</w:t>
    </w:r>
    <w:r w:rsidR="009B3F3F">
      <w:rPr>
        <w:rFonts w:cs="Arial"/>
        <w:noProof/>
        <w:snapToGrid w:val="0"/>
        <w:color w:val="000000"/>
        <w:sz w:val="16"/>
        <w:szCs w:val="16"/>
      </w:rPr>
      <w:t xml:space="preserve"> SGM 2650-A</w:t>
    </w:r>
    <w:r w:rsidR="009B3F3F" w:rsidRPr="009B3F3F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E5389D" w:rsidRPr="00EC47B6">
      <w:rPr>
        <w:rFonts w:cs="Arial"/>
        <w:snapToGrid w:val="0"/>
        <w:color w:val="000000"/>
        <w:sz w:val="16"/>
      </w:rPr>
      <w:t>202</w:t>
    </w:r>
    <w:r w:rsidR="00E5389D">
      <w:rPr>
        <w:rFonts w:cs="Arial"/>
        <w:snapToGrid w:val="0"/>
        <w:color w:val="000000"/>
        <w:sz w:val="16"/>
      </w:rPr>
      <w:t>5</w:t>
    </w:r>
    <w:r w:rsidR="00E5389D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39BFE579" w14:textId="395175E1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2F1F9E80" w:rsidR="00ED04EC" w:rsidRPr="00F50D98" w:rsidRDefault="00F50D98" w:rsidP="00462350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8A3E8" w14:textId="77777777" w:rsidR="009437FA" w:rsidRDefault="009437FA">
      <w:r>
        <w:separator/>
      </w:r>
    </w:p>
  </w:footnote>
  <w:footnote w:type="continuationSeparator" w:id="0">
    <w:p w14:paraId="0CC9881A" w14:textId="77777777" w:rsidR="009437FA" w:rsidRDefault="009437FA">
      <w:r>
        <w:continuationSeparator/>
      </w:r>
    </w:p>
  </w:footnote>
  <w:footnote w:type="continuationNotice" w:id="1">
    <w:p w14:paraId="34CF73DC" w14:textId="77777777" w:rsidR="009437FA" w:rsidRDefault="009437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F3239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F3239C" w:rsidRDefault="00ED04EC" w:rsidP="00D84F1A">
          <w:pPr>
            <w:pStyle w:val="RefTableData"/>
          </w:pPr>
          <w:r w:rsidRPr="00F3239C">
            <w:t>Reference number(s)</w:t>
          </w:r>
        </w:p>
      </w:tc>
    </w:tr>
    <w:tr w:rsidR="00ED04EC" w:rsidRPr="00F3239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304FCA6F" w:rsidR="00ED04EC" w:rsidRPr="00F3239C" w:rsidRDefault="00F976D7" w:rsidP="00D84F1A">
          <w:pPr>
            <w:pStyle w:val="RefTableData"/>
          </w:pPr>
          <w:r w:rsidRPr="00F3239C">
            <w:t>2650-A</w:t>
          </w:r>
        </w:p>
      </w:tc>
    </w:tr>
  </w:tbl>
  <w:p w14:paraId="0D5ACCC2" w14:textId="462A1075" w:rsidR="00ED04EC" w:rsidRPr="00F3239C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6660"/>
        </w:tabs>
        <w:ind w:left="66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0651D7"/>
    <w:multiLevelType w:val="hybridMultilevel"/>
    <w:tmpl w:val="E5185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533099D"/>
    <w:multiLevelType w:val="hybridMultilevel"/>
    <w:tmpl w:val="77264ED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450676"/>
    <w:multiLevelType w:val="hybridMultilevel"/>
    <w:tmpl w:val="1A56B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9F1AFA"/>
    <w:multiLevelType w:val="hybridMultilevel"/>
    <w:tmpl w:val="23A03342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2C27F1"/>
    <w:multiLevelType w:val="hybridMultilevel"/>
    <w:tmpl w:val="204441D0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8"/>
  </w:num>
  <w:num w:numId="3" w16cid:durableId="611589570">
    <w:abstractNumId w:val="23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0"/>
  </w:num>
  <w:num w:numId="17" w16cid:durableId="2128498676">
    <w:abstractNumId w:val="30"/>
  </w:num>
  <w:num w:numId="18" w16cid:durableId="299724409">
    <w:abstractNumId w:val="25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1"/>
  </w:num>
  <w:num w:numId="22" w16cid:durableId="1472481103">
    <w:abstractNumId w:val="27"/>
  </w:num>
  <w:num w:numId="23" w16cid:durableId="1997420403">
    <w:abstractNumId w:val="29"/>
  </w:num>
  <w:num w:numId="24" w16cid:durableId="33312838">
    <w:abstractNumId w:val="26"/>
  </w:num>
  <w:num w:numId="25" w16cid:durableId="507404939">
    <w:abstractNumId w:val="19"/>
  </w:num>
  <w:num w:numId="26" w16cid:durableId="1950313333">
    <w:abstractNumId w:val="22"/>
  </w:num>
  <w:num w:numId="27" w16cid:durableId="1866016584">
    <w:abstractNumId w:val="21"/>
  </w:num>
  <w:num w:numId="28" w16cid:durableId="1970434493">
    <w:abstractNumId w:val="17"/>
  </w:num>
  <w:num w:numId="29" w16cid:durableId="937568851">
    <w:abstractNumId w:val="31"/>
  </w:num>
  <w:num w:numId="30" w16cid:durableId="455687228">
    <w:abstractNumId w:val="11"/>
  </w:num>
  <w:num w:numId="31" w16cid:durableId="1520390194">
    <w:abstractNumId w:val="31"/>
  </w:num>
  <w:num w:numId="32" w16cid:durableId="620382037">
    <w:abstractNumId w:val="24"/>
  </w:num>
  <w:num w:numId="33" w16cid:durableId="1871993642">
    <w:abstractNumId w:val="18"/>
  </w:num>
  <w:num w:numId="34" w16cid:durableId="1360160992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30D5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64C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58ED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5F69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0674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9C1D0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5D4B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1F7A64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32C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9FF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6B5B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0D64"/>
    <w:rsid w:val="003A2056"/>
    <w:rsid w:val="003A4B3A"/>
    <w:rsid w:val="003A4F37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1887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2961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5D3C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350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5B2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76F95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432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805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087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1EA6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0D1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17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9F1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9DB"/>
    <w:rsid w:val="00934A46"/>
    <w:rsid w:val="00935BC3"/>
    <w:rsid w:val="00937266"/>
    <w:rsid w:val="00940AA9"/>
    <w:rsid w:val="00941264"/>
    <w:rsid w:val="0094143E"/>
    <w:rsid w:val="0094296E"/>
    <w:rsid w:val="0094298C"/>
    <w:rsid w:val="009434E1"/>
    <w:rsid w:val="009437FA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3F3F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C51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323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0DFE"/>
    <w:rsid w:val="00A923EA"/>
    <w:rsid w:val="00A93B35"/>
    <w:rsid w:val="00A94105"/>
    <w:rsid w:val="00A946C6"/>
    <w:rsid w:val="00A94A0D"/>
    <w:rsid w:val="00A9526B"/>
    <w:rsid w:val="00A95C8B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944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50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E7D5F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B9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0A78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4F1A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80D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710"/>
    <w:rsid w:val="00E07C00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89D"/>
    <w:rsid w:val="00E54271"/>
    <w:rsid w:val="00E5515A"/>
    <w:rsid w:val="00E552B0"/>
    <w:rsid w:val="00E55E94"/>
    <w:rsid w:val="00E5648B"/>
    <w:rsid w:val="00E56F98"/>
    <w:rsid w:val="00E60126"/>
    <w:rsid w:val="00E60E5D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57F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394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7A4"/>
    <w:rsid w:val="00F30B00"/>
    <w:rsid w:val="00F314FE"/>
    <w:rsid w:val="00F31BBD"/>
    <w:rsid w:val="00F3239C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4EB6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6D7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612"/>
    <w:rsid w:val="00FF37B2"/>
    <w:rsid w:val="00FF530E"/>
    <w:rsid w:val="00FF5C3C"/>
    <w:rsid w:val="00FF66BF"/>
    <w:rsid w:val="00FF7695"/>
    <w:rsid w:val="07F45D60"/>
    <w:rsid w:val="29729D5D"/>
    <w:rsid w:val="62C780E2"/>
    <w:rsid w:val="6D1DC6A4"/>
    <w:rsid w:val="745C5AFB"/>
    <w:rsid w:val="7866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65892735-13CB-4755-A28B-1F56B852CB01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470</Words>
  <Characters>2887</Characters>
  <Application>Microsoft Office Word</Application>
  <DocSecurity>0</DocSecurity>
  <Lines>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Galafold 2650-A SGM 2024</vt:lpstr>
    </vt:vector>
  </TitlesOfParts>
  <Company>PCS Health Systems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Galafold SGM 2650-A</dc:title>
  <dc:subject/>
  <dc:creator>CVS Caremark</dc:creator>
  <cp:keywords/>
  <cp:lastModifiedBy>Huerta, Linda M</cp:lastModifiedBy>
  <cp:revision>6</cp:revision>
  <cp:lastPrinted>2018-01-09T05:01:00Z</cp:lastPrinted>
  <dcterms:created xsi:type="dcterms:W3CDTF">2025-07-02T14:49:00Z</dcterms:created>
  <dcterms:modified xsi:type="dcterms:W3CDTF">2025-07-02T14:52:00Z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1257500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